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1" w:rsidRPr="006E23F1" w:rsidRDefault="004B27F1" w:rsidP="004B27F1">
      <w:pPr>
        <w:widowControl/>
        <w:snapToGrid w:val="0"/>
        <w:spacing w:line="0" w:lineRule="atLeast"/>
        <w:jc w:val="center"/>
        <w:rPr>
          <w:rFonts w:ascii="標楷體" w:eastAsia="標楷體" w:hAnsi="標楷體"/>
          <w:b/>
          <w:sz w:val="28"/>
          <w:szCs w:val="28"/>
        </w:rPr>
      </w:pPr>
      <w:bookmarkStart w:id="0" w:name="_Toc393197764"/>
      <w:bookmarkStart w:id="1" w:name="_Toc393789464"/>
      <w:r w:rsidRPr="006E23F1">
        <w:rPr>
          <w:rFonts w:ascii="標楷體" w:eastAsia="標楷體" w:hAnsi="標楷體" w:hint="eastAsia"/>
          <w:b/>
          <w:sz w:val="28"/>
          <w:szCs w:val="28"/>
          <w:highlight w:val="yellow"/>
        </w:rPr>
        <w:t>臺南市</w:t>
      </w:r>
      <w:r w:rsidRPr="006E23F1">
        <w:rPr>
          <w:rFonts w:ascii="標楷體" w:eastAsia="標楷體" w:hAnsi="標楷體" w:hint="eastAsia"/>
          <w:b/>
          <w:sz w:val="28"/>
          <w:szCs w:val="28"/>
        </w:rPr>
        <w:t>私立長榮高級中學</w:t>
      </w:r>
      <w:r w:rsidR="00055179" w:rsidRPr="00055179">
        <w:rPr>
          <w:rFonts w:ascii="標楷體" w:eastAsia="標楷體" w:hAnsi="標楷體" w:hint="eastAsia"/>
          <w:b/>
          <w:color w:val="FF0000"/>
          <w:sz w:val="28"/>
          <w:szCs w:val="28"/>
        </w:rPr>
        <w:t>職業</w:t>
      </w:r>
      <w:r w:rsidRPr="006E23F1">
        <w:rPr>
          <w:rFonts w:ascii="標楷體" w:eastAsia="標楷體" w:hAnsi="標楷體"/>
          <w:b/>
          <w:sz w:val="28"/>
          <w:szCs w:val="28"/>
        </w:rPr>
        <w:t>安全衛生工作守則</w:t>
      </w:r>
      <w:bookmarkStart w:id="2" w:name="_GoBack"/>
      <w:bookmarkEnd w:id="0"/>
      <w:bookmarkEnd w:id="1"/>
      <w:bookmarkEnd w:id="2"/>
    </w:p>
    <w:p w:rsidR="00B03CEE" w:rsidRDefault="00B03CEE" w:rsidP="00B03CEE">
      <w:pPr>
        <w:widowControl/>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108年5月13日108年度</w:t>
      </w:r>
      <w:r>
        <w:rPr>
          <w:rFonts w:ascii="標楷體" w:eastAsia="標楷體" w:hAnsi="標楷體" w:hint="eastAsia"/>
          <w:color w:val="BFBFBF" w:themeColor="background1" w:themeShade="BF"/>
          <w:sz w:val="20"/>
          <w:szCs w:val="20"/>
        </w:rPr>
        <w:t>第一次職業安全衛生工作小組制定</w:t>
      </w:r>
    </w:p>
    <w:p w:rsidR="00B03CEE" w:rsidRDefault="00B03CEE" w:rsidP="00B03CEE">
      <w:pPr>
        <w:widowControl/>
        <w:wordWrap w:val="0"/>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108年5月20日107學年度第10次行政會議通過</w:t>
      </w:r>
    </w:p>
    <w:p w:rsidR="004432AE" w:rsidRPr="004B27F1" w:rsidRDefault="004432AE" w:rsidP="004B27F1">
      <w:pPr>
        <w:spacing w:line="0" w:lineRule="atLeast"/>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第壹章　總則</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第一條　本校為保障工作者安全與健康，防止職業災害發生，依據職業安全衛生法第34條規定，特訂定本守則。</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第二條　本守則用詞：</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一、工作者：指職業安全衛生法第2條第1項第1款所稱人員。</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二、勞工：指職業安全衛生法第2條第1項第2款所稱勞工及同法第51條第2項比照勞工。</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工作者：指職業安全衛生法第51條第2項比照勞工，即適用職業安全衛生法，在本校適用職業安全衛生法之實驗(習)場所等工作場所作業，並接受工作場所負責人指揮或監督從事勞動之人員。如志工、勞務承攬派駐人員、派遣工、臨時工或其他受雇主指派至本校工作場所工作之人員等。</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四、各級工作場所負責人：指依照本校組織編制表，設置之各級單位，授權負責所轄工作場所，擔任指揮或監督之主管人員。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第三條　本守則適用對象包括下列人員，均應確實遵守本守則所訂之各項規定：</w:t>
      </w:r>
    </w:p>
    <w:p w:rsidR="004B27F1" w:rsidRPr="00040FFF" w:rsidRDefault="004B27F1" w:rsidP="00174F8D">
      <w:pPr>
        <w:widowControl/>
        <w:adjustRightInd w:val="0"/>
        <w:snapToGrid w:val="0"/>
        <w:spacing w:line="0" w:lineRule="atLeast"/>
        <w:ind w:leftChars="400" w:left="1440" w:hangingChars="200" w:hanging="480"/>
        <w:jc w:val="both"/>
        <w:rPr>
          <w:rFonts w:ascii="標楷體" w:eastAsia="標楷體" w:hAnsi="標楷體"/>
          <w:szCs w:val="24"/>
          <w:highlight w:val="yellow"/>
        </w:rPr>
      </w:pPr>
      <w:r w:rsidRPr="00040FFF">
        <w:rPr>
          <w:rFonts w:ascii="標楷體" w:eastAsia="標楷體" w:hAnsi="標楷體" w:hint="eastAsia"/>
          <w:szCs w:val="24"/>
          <w:highlight w:val="yellow"/>
        </w:rPr>
        <w:t>一、本校工作場所之工作者（含非受僱勞工）。</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40FFF">
        <w:rPr>
          <w:rFonts w:ascii="標楷體" w:eastAsia="標楷體" w:hAnsi="標楷體" w:hint="eastAsia"/>
          <w:szCs w:val="24"/>
          <w:highlight w:val="yellow"/>
        </w:rPr>
        <w:t>二、</w:t>
      </w:r>
      <w:r w:rsidR="00040FFF" w:rsidRPr="00040FFF">
        <w:rPr>
          <w:rFonts w:ascii="標楷體" w:eastAsia="標楷體" w:hAnsi="標楷體" w:hint="eastAsia"/>
          <w:szCs w:val="24"/>
          <w:highlight w:val="yellow"/>
        </w:rPr>
        <w:t>在本校作業之承攬商。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szCs w:val="24"/>
        </w:rPr>
        <w:t> </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第貳章　事業之安全衛生管理及各級人員之權責</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第四條　本校安全衛生業務分工如下：</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一、職業安全衛生管理單位應指派人員辦理「工作者」安全衛生業務，其權責如下：</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(一)規劃、督導及推動各單位安全衛生稽核及管理。</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(二)實施安全衛生教育訓練。</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(三)定期或不定期實施巡視，提供改善工作方法。</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(四)有關安全衛生防護綜合業務。</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(五)其他有關勞工安全衛生管理事項。</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二、各級工作場所負責人，負責指揮、監督所屬人員，依照本守則與安全作業標準方法，確實執行職業安全衛生法與相關規定。</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第五條　本校針對得標廠商(承攬商)進入本校工作場所作業之職業安全衛生權責如下：</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一、本校職業安全衛生管理單位於得標廠商進場施工前應告知職業安全相關規定。</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二、各級工作場所負責人應擔負其安全衛生之監督責任，確實要求廠商相關人員遵守相關安全衛生規定，必要時得停止其作業，督促其確保安全後再行作業。</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三、招標發包單位應審查廠商的資格與相關證照文件，並視需要於作業期間進行驗證。</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第六條　本守則第三條適用對象，應切實遵守下列事項：</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一、本工作守則。</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二、遵守標準作業程序，從事相關作業及各級工作場所負責人指示之安全作業規定。</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三、參加本校舉辦或指派之安全衛生教育訓練。</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四、遇有緊急事故應依通報程序，立即通報各級工作場所負責人及相關單位。</w:t>
      </w:r>
    </w:p>
    <w:p w:rsidR="004B27F1" w:rsidRPr="00087F9D" w:rsidRDefault="004B27F1" w:rsidP="00174F8D">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五、遵守安全衛生法令規章及本校相關安全衛生規定。</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第七條　非受僱勞工第一次進入本校工作場所作業前，由職業安全衛生管理單位提示本守則及請其簽署，並要求確實遵照辦理。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第八條　本校工程或勞務採購，承攬單位需在本校工作場所施工或指派人員作業，職業安全衛生管理單位應檢附本守則及相關作業危害告知單，送達廠商要求其人員遵守執行，並與工作場所之負責人員協同承攬單位指派負責其作業指揮監督人員，經常巡查及督導，發現有違反職業安全衛生法暨本守則規定，應即制止繼續作業，限期改善，並依採購契約相關規定辦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第九條　承攬商未遵守本守則，視同違反契約，依契約相關規定處理。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lastRenderedPageBreak/>
        <w:t>第十條　各級工作場所負責人針對所轄工作場所，有承攬商施工或指派人員作業時，應負起安全衛生之督導責任。發現有違反職業安全衛生法暨本守則規定，應即制止改善或暫停作業，並通報職業安全衛生管理單位依採購契約相關規定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第十一條　得標廠商進入本校場所進行作業，應接受本校相關人員指導督導，並指派職業安全衛生法規規定之作業主管，代理或代表承攬商負責人擔負職業安全衛生法雇主責任。</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第十二條　工作場所有於高度二公尺以上，未設置防墜設施及雖已設置合格工作檯但作業高度在五公尺以上，未使工作者使用適當之個人防護具，或於道路或鄰接道路從事作業，未採取管制措施及未設置安全防護設施等情形，致有發生墜落等立即發生危險之虞時，各級工作場所負責人應即令停止，並使工作者退避至安全場所。</w:t>
      </w:r>
    </w:p>
    <w:p w:rsidR="004B27F1" w:rsidRPr="00087F9D" w:rsidRDefault="004B27F1" w:rsidP="00087F9D">
      <w:pPr>
        <w:widowControl/>
        <w:snapToGrid w:val="0"/>
        <w:spacing w:line="0" w:lineRule="atLeast"/>
        <w:ind w:leftChars="500" w:left="1200"/>
        <w:jc w:val="both"/>
        <w:rPr>
          <w:rFonts w:ascii="標楷體" w:eastAsia="標楷體" w:hAnsi="標楷體"/>
          <w:szCs w:val="24"/>
        </w:rPr>
      </w:pPr>
      <w:r w:rsidRPr="00087F9D">
        <w:rPr>
          <w:rFonts w:ascii="標楷體" w:eastAsia="標楷體" w:hAnsi="標楷體" w:hint="eastAsia"/>
          <w:szCs w:val="24"/>
        </w:rPr>
        <w:t>工作者執行職務發現有前述立即發生危險之虞時，得在不危及其他工作者安全情形下，得自行停止作業及退避至安全場所，並立即向代表各級工作場所負責人報告。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第十三條  工作者於本校工作場所作業時，應確實遵守本守則規定。</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第十四條  職業安全衛生管理單位及各級工作場所負責人於工作者至本校工作場所作業前，應確認提供相關人員個人防護具（如安全帽、工作鞋等）及告知進入該工作場所作業應注意事項（如注意惡犬、突出物、開口等）。</w:t>
      </w:r>
    </w:p>
    <w:p w:rsidR="00F8297D" w:rsidRPr="00087F9D" w:rsidRDefault="00F8297D"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第參章 機械、設備或器具之維護及檢查</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第十五條  本校工作場所有關下列事項，應設置符合安全衛生標準之設備、設施：</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一、防止機械、設備或器具等引起之危害。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二、防止爆炸性或發火性等物質引起之危害。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三、防止電、熱或其他之能引起之危害。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四、防止採石、採掘、裝卸、搬運、堆積或採伐等作業中引起之危害。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五、防止有墜落、物體飛落或崩塌等之虞作業場所引起之危害。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六、防止高壓氣體引起之危害。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七、防止原料、材料、氣體、蒸氣、粉塵、溶劑、化學品、含毒性物質或缺氧空氣等引起之危害。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八、防止輻射、高溫、低溫、超音波、噪音、振動或異常氣壓等引起之危害。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九、防止監視儀表或精密作業等引起之危害。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十、防止廢氣、廢液或殘渣等廢棄物引起之危害。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十一、防止水患或火災等引起之危害。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十二、防止動物、植物或微生物等引起之危害。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十三、防止通道、地板或階梯等引起之危害。</w:t>
      </w:r>
    </w:p>
    <w:p w:rsidR="004B27F1" w:rsidRPr="00087F9D" w:rsidRDefault="004B27F1" w:rsidP="00174F8D">
      <w:pPr>
        <w:widowControl/>
        <w:adjustRightInd w:val="0"/>
        <w:snapToGrid w:val="0"/>
        <w:spacing w:line="0" w:lineRule="atLeast"/>
        <w:ind w:leftChars="500" w:left="1680" w:hangingChars="200" w:hanging="480"/>
        <w:jc w:val="both"/>
        <w:rPr>
          <w:rFonts w:ascii="標楷體" w:eastAsia="標楷體" w:hAnsi="標楷體"/>
          <w:szCs w:val="24"/>
        </w:rPr>
      </w:pPr>
      <w:r w:rsidRPr="00087F9D">
        <w:rPr>
          <w:rFonts w:ascii="標楷體" w:eastAsia="標楷體" w:hAnsi="標楷體" w:hint="eastAsia"/>
          <w:szCs w:val="24"/>
        </w:rPr>
        <w:t>十四、防止未採取充足通風、採光、照明或防濕等引起之危害。</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第十六條  本校工作場所之機械、設備、器具或作業設施，由職業安全衛生管理單位採購時應確認製造廠商提供之規格、安全作業程序或標準，符合職業安全衛生法暨相關規定，並不定時檢點維護。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第十七條  本校工作場所之機械、設備、器具或作業設施，由本校總務單位負責管理及維護；職業安全衛生管理單位負責督導管理。各級工作場所負責人對所轄工作場所之設備、設施，發現有危險或有害之虞，應即關閉電源或其他控制開關，暫停使用，並通報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第十八條  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第十九條  工作場所使用之機械、設備、器具或作業設施於自動檢查發現或接獲通報有危險或危害之虞，應即禁止使用，並實施安全管制。且立即僱請廠商修繕，非確認維護正常或測試安全，不得開放使用。</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第二十條  本校工作場所之機械、設備、器具或作業設施或其他機械設備轉動部位之掃除、上油、檢查、修理或調整等作業，應於該機械設備完全停止運轉後，始得為之；必要時應隔離電源。</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第肆章 工作安全及衛生標準</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第二十一條　對於進行營繕工程(含修繕作業)工作場所，應依下列規定設置適當區隔、圍籬、警告標示：</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一、工作場所之周圍應設置固定式圍籬，並於明顯位置裝設警告標示。</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二、大規模施工之土木工程，或設置前款圍籬有困難之其他工程，得於其工作場所周圍以移動式圍籬、警示帶圍成之警示區替代之。</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第二十二條  對於進入營繕工程(含修繕作業)工作場所作業人員，應由雇主提供適當安全帽等個人防護器具，並使其正確戴用。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第二十三條  工作場所、機械、設備依規定所裝置之各種安全衛生安全防護裝置或措施或設備，工作者應遵守下列事項：</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一、不得任意拆卸或使其失去效能。</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二、如確因工作需要，暫時拆除或使其失去原有效能時，應於工作完畢後，立即恢復原狀。</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三、發現被拆除或有喪失其效能時，應依權責予以補救並報告上級主管。</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第二十四條  對於物料之搬運，應儘量利用機械以代替人力，凡四十公斤以上物品，以人力車輛或工具搬運為原則，五百公斤以上物品，以機動車輛或其他機械搬運為宜；運輸路線，應妥善規劃，並作標示。</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第二十五條  為防止墜落災害，高處作業之工作者應遵守下列事項：</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一、在高度2公尺以上處所進行作業時，應於該處所架設施工架等方法設置工作台。</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二、在高度2公尺以上之屋頂、地面、樓面、牆面開口部分，階梯、坡道、工作台等場所作業時，應裝置護欄、護網或設置護蓋等設施。</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三、高度在1.5公尺以上作業場所，應設置安全上下設備。</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四、在高度2公尺以上處所作業時，應確實使用安全帶、安全帽等必要之防護具。</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第二十六條  為防止電氣災害，所有作業之工作者應遵守下列事項：</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一、電氣器材之裝設與保養，非合格之電氣技術人員不得為之。</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二、為調整、修理電氣機械設備時，其開關切斷後，應於開關處掛牌揭示之。</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三、發電室、變電室或受電室等處所，非相關人員不得進入。</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四、不宜肩負過長之鐵（鋼、銅、鋁）管、竹梯等長形物接近高壓電氣線路。</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五、電氣開關之啟閉應切實，如有加鎖設備，則應於操作後確實加鎖。</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六、拔卸電氣插頭時，應拔插頭，不宜拉導線。</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七、切斷電氣開關動作，應迅速切實。</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八、不得以濕手或濕操作棒，操作電氣開關。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九、於潮濕地帶或良導體內部使用之電氣機具，各線路應設置漏電斷路器。</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十、電動機具之外殼應妥為接地。</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十一、使用之交流電焊機應裝設自動電擊防止裝置。</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十二、於架空電線或電氣機具電路接近場所工作，該電路四 周應設置絕緣用防護裝置。</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第二十七條  為防止堆置物件發生倒塌、崩塌或掉落，所有作業工作者應遵守下列事項：</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一、應使用繩索捆綁、加置護網、設置擋樁、限制高度或變更堆積等方式。</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二、除作業人員外其他無關人員不准進入該場所內。</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三、施工架應與建築物妥實連接或以斜撐作適當而充分之支撐。</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四、鋼管支撐之支柱，於高度2公尺以內，應設置足夠強度之縱向、橫向水平繫條。</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第二十八條  對於工作者使用之合梯，不得以合梯當作兩工作面之上下設備使用，並禁止站立於頂板作業，且應符合下列規定：</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一、具有堅固之構造。</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二、其材質不得有顯著之損傷、腐蝕等。</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三、梯腳與地面之角度應在七十五度以內，且兩梯腳間有金屬等硬質繫材扣牢，腳部有防滑絕緣腳座套。</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四、有安全之防滑梯面。</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lastRenderedPageBreak/>
        <w:t>第二十九條  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4B27F1" w:rsidRPr="00087F9D" w:rsidRDefault="004B27F1" w:rsidP="00040FFF">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第三十條  對於顯著濕熱、寒冷之室內作業場所，對工作者健康有危害之虞者，應設置冷暖氣或採取通風等適當之空氣調節設施。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第三十一條  對於工作者經常作業之室內作業場所，除設備及自地面算起高度超過四公尺以上之空間不計外，每一工作者原則上應有十立方公尺以上之空間。</w:t>
      </w:r>
    </w:p>
    <w:p w:rsidR="004B27F1" w:rsidRPr="00087F9D" w:rsidRDefault="00BC1DA1" w:rsidP="00087F9D">
      <w:pPr>
        <w:widowControl/>
        <w:snapToGrid w:val="0"/>
        <w:spacing w:line="0" w:lineRule="atLeast"/>
        <w:ind w:leftChars="500" w:left="2640" w:hangingChars="600" w:hanging="1440"/>
        <w:jc w:val="both"/>
        <w:rPr>
          <w:rFonts w:ascii="標楷體" w:eastAsia="標楷體" w:hAnsi="標楷體"/>
          <w:szCs w:val="24"/>
        </w:rPr>
      </w:pPr>
      <w:r>
        <w:rPr>
          <w:rFonts w:ascii="標楷體" w:eastAsia="標楷體" w:hAnsi="標楷體" w:hint="eastAsia"/>
          <w:szCs w:val="24"/>
        </w:rPr>
        <w:t xml:space="preserve">  </w:t>
      </w:r>
      <w:r w:rsidR="004B27F1" w:rsidRPr="00087F9D">
        <w:rPr>
          <w:rFonts w:ascii="標楷體" w:eastAsia="標楷體" w:hAnsi="標楷體" w:hint="eastAsia"/>
          <w:szCs w:val="24"/>
        </w:rPr>
        <w:t>對於工作者工作場所應使空氣充分流通，必要時，應依下列規定以機械通風設備換氣：</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一、應足以調節新鮮空氣、溫度及降低有害物濃度。</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二、其換氣標準如下：</w:t>
      </w:r>
    </w:p>
    <w:tbl>
      <w:tblPr>
        <w:tblW w:w="7436"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823"/>
      </w:tblGrid>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工作場所每一工作者所佔立方公尺數</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新鮮空氣之立方公尺數</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未滿</w:t>
            </w:r>
            <w:r w:rsidRPr="00087F9D">
              <w:rPr>
                <w:rFonts w:ascii="Times New Roman" w:eastAsia="標楷體" w:hAnsi="Times New Roman" w:hint="eastAsia"/>
                <w:kern w:val="0"/>
                <w:szCs w:val="24"/>
              </w:rPr>
              <w:t>5.7</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0.6</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5.7</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14.2</w:t>
            </w:r>
          </w:p>
        </w:tc>
        <w:tc>
          <w:tcPr>
            <w:tcW w:w="2823" w:type="dxa"/>
            <w:shd w:val="clear" w:color="auto" w:fill="auto"/>
            <w:vAlign w:val="center"/>
          </w:tcPr>
          <w:p w:rsidR="00087F9D" w:rsidRPr="00087F9D" w:rsidRDefault="00087F9D" w:rsidP="00087F9D">
            <w:pPr>
              <w:tabs>
                <w:tab w:val="left" w:pos="769"/>
              </w:tabs>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0.4</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14.2</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28.3</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0.3</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28.3</w:t>
            </w:r>
            <w:r w:rsidRPr="00087F9D">
              <w:rPr>
                <w:rFonts w:ascii="Times New Roman" w:eastAsia="標楷體" w:hAnsi="Times New Roman"/>
                <w:kern w:val="0"/>
                <w:szCs w:val="24"/>
              </w:rPr>
              <w:t>以上</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0.14</w:t>
            </w:r>
            <w:r w:rsidRPr="00087F9D">
              <w:rPr>
                <w:rFonts w:ascii="Times New Roman" w:eastAsia="標楷體" w:hAnsi="Times New Roman"/>
                <w:kern w:val="0"/>
                <w:szCs w:val="24"/>
              </w:rPr>
              <w:t>以上</w:t>
            </w:r>
          </w:p>
        </w:tc>
      </w:tr>
    </w:tbl>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第三十二條　對於工作者工作場所之採光照明，應依下列規定辦理：</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一、各工作場所須有充分之光線，但處理感光材料、坑內及其他特殊作業之工作場所不在此限。</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二、光線應分佈均勻，明暗比並應適當。</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三、應避免光線之刺目、眩耀現象。</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四、各工作場所之窗面面積比率不得小於室內地面面積十分之一。</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五、採光以自然採光為原則，但必要時得使用窗簾或遮光物。</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六、作業場所面積過大、夜間或氣候因素自然採光不足時，可用人工照明，依下表規定予以補足：</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10"/>
        <w:gridCol w:w="2155"/>
      </w:tblGrid>
      <w:tr w:rsidR="00020F65" w:rsidRPr="00304EE4" w:rsidTr="00040FFF">
        <w:trPr>
          <w:tblHeader/>
          <w:jc w:val="center"/>
        </w:trPr>
        <w:tc>
          <w:tcPr>
            <w:tcW w:w="3917" w:type="pct"/>
            <w:gridSpan w:val="2"/>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照度表</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照明種類</w:t>
            </w:r>
          </w:p>
        </w:tc>
      </w:tr>
      <w:tr w:rsidR="00020F65" w:rsidRPr="00304EE4" w:rsidTr="00040FFF">
        <w:trPr>
          <w:tblHeader/>
          <w:jc w:val="center"/>
        </w:trPr>
        <w:tc>
          <w:tcPr>
            <w:tcW w:w="2706"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場所或作業別</w:t>
            </w:r>
          </w:p>
        </w:tc>
        <w:tc>
          <w:tcPr>
            <w:tcW w:w="1211"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米燭光數</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kern w:val="0"/>
                <w:szCs w:val="24"/>
              </w:rPr>
            </w:pPr>
            <w:r w:rsidRPr="00087F9D">
              <w:rPr>
                <w:rFonts w:ascii="Times New Roman" w:eastAsia="標楷體" w:hAnsi="Times New Roman"/>
                <w:b/>
                <w:kern w:val="0"/>
                <w:szCs w:val="24"/>
              </w:rPr>
              <w:t>場所別採全面照明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kern w:val="0"/>
                <w:szCs w:val="24"/>
              </w:rPr>
              <w:t>作業別採局部照明</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室外走道、及室外一般照明</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全面照明</w:t>
            </w:r>
            <w:r w:rsidRPr="00087F9D">
              <w:rPr>
                <w:rFonts w:ascii="Times New Roman" w:eastAsia="標楷體" w:hAnsi="Times New Roman"/>
                <w:szCs w:val="24"/>
              </w:rPr>
              <w:t xml:space="preserve">   </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一、走道、樓梯、倉庫</w:t>
            </w:r>
            <w:r w:rsidRPr="00087F9D">
              <w:rPr>
                <w:rFonts w:ascii="Times New Roman" w:eastAsia="標楷體" w:hAnsi="Times New Roman"/>
                <w:szCs w:val="24"/>
              </w:rPr>
              <w:t xml:space="preserve"> </w:t>
            </w:r>
            <w:r w:rsidRPr="00087F9D">
              <w:rPr>
                <w:rFonts w:ascii="Times New Roman" w:eastAsia="標楷體" w:hAnsi="Times New Roman"/>
                <w:szCs w:val="24"/>
              </w:rPr>
              <w:t>、儲藏室堆置粗大物件處所。</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二、搬運粗大物件，如煤炭、泥土等。</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20F65"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一、機械及鍋爐房、升降機、裝箱、精細物件儲藏室、更衣室、盥洗室、廁所等。</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二、須粗辨物體如半完成之鋼鐵產品、配件組合、磨粉、粗紡棉布極其他初步整理之工業製造。</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須細辨物體如零件組合、粗車床工作、普通檢查及產品試驗、淺色紡織及皮革品、製罐、防腐、肉類包裝、木材處理等。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一、須精辨物體如細車床、較詳細檢查及精密試驗、分別等級、織布、淺色毛織等。</w:t>
            </w:r>
          </w:p>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二、一般辦公場所</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300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一、局部照明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須極細辨物體，而有較佳之對襯，如精密組合、精細車床、精細檢查、玻璃磨光、精細木工、深色毛織等。</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500</w:t>
            </w:r>
            <w:r w:rsidRPr="00087F9D">
              <w:rPr>
                <w:rFonts w:ascii="Times New Roman" w:eastAsia="標楷體" w:hAnsi="Times New Roman"/>
                <w:szCs w:val="24"/>
              </w:rPr>
              <w:t>至</w:t>
            </w:r>
            <w:r w:rsidRPr="00087F9D">
              <w:rPr>
                <w:rFonts w:ascii="Times New Roman" w:eastAsia="標楷體" w:hAnsi="Times New Roman" w:hint="eastAsia"/>
                <w:szCs w:val="24"/>
              </w:rPr>
              <w:t>1000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須極精辨物體而對襯不良，如極精細儀器組合上、檢查、試驗、鐘錶珠寶之鑲製、菸葉分級、印刷品校對、深色織品、縫製等。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1000</w:t>
            </w:r>
            <w:r w:rsidRPr="00087F9D">
              <w:rPr>
                <w:rFonts w:ascii="Times New Roman" w:eastAsia="標楷體" w:hAnsi="Times New Roman"/>
                <w:szCs w:val="24"/>
              </w:rPr>
              <w:t>米燭光以</w:t>
            </w:r>
            <w:r w:rsidRPr="00087F9D">
              <w:rPr>
                <w:rFonts w:ascii="Times New Roman" w:eastAsia="標楷體" w:hAnsi="Times New Roman" w:hint="eastAsia"/>
                <w:szCs w:val="24"/>
              </w:rPr>
              <w:t>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bl>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第三十三條　對於下列場所之照明設備，應保持其適當照明，遇有損壞，應即修復：</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一、階梯、升降機及出入口。</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二、電氣機械器具操作部份。</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三、高壓電氣、配電盤處。</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四、高度二公尺以上之勞工作業場所。</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五、堆積或拆卸作業場所。</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六、其他易因光線不足引起勞工災害之場所。</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第三十四條　對於工作場所，應經常保持清潔，並防止鼠類、蚊蟲及其他病媒等對勞工健康之危害。</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第三十五條　不得使妊娠中之女性勞工從事下列危險性或有害性工作：</w:t>
      </w:r>
    </w:p>
    <w:p w:rsidR="004B27F1" w:rsidRPr="00040FFF" w:rsidRDefault="004B27F1" w:rsidP="00174F8D">
      <w:pPr>
        <w:widowControl/>
        <w:adjustRightInd w:val="0"/>
        <w:snapToGrid w:val="0"/>
        <w:spacing w:line="0" w:lineRule="atLeast"/>
        <w:ind w:leftChars="600" w:left="1920" w:hangingChars="200" w:hanging="480"/>
        <w:jc w:val="both"/>
        <w:rPr>
          <w:rFonts w:ascii="標楷體" w:eastAsia="標楷體" w:hAnsi="標楷體"/>
          <w:color w:val="FF0000"/>
          <w:szCs w:val="24"/>
        </w:rPr>
      </w:pPr>
      <w:r w:rsidRPr="00040FFF">
        <w:rPr>
          <w:rFonts w:ascii="標楷體" w:eastAsia="標楷體" w:hAnsi="標楷體" w:hint="eastAsia"/>
          <w:color w:val="FF0000"/>
          <w:szCs w:val="24"/>
        </w:rPr>
        <w:t>一、礦坑工作。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二、鉛及其化合物散布場所之工作。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三、異常氣壓之工作。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四、處理或暴露於弓形蟲、德國麻疹等影響胎兒健康之工作。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五、處理或暴露於二硫化碳、三氯乙烯、環氧乙烷、丙烯醯胺、次乙亞胺、砷及其化合物、汞及其無機化合物等經中央主管機關規定之危害性化學品之工作。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六、鑿岩機及其他有顯著振動之工作。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七、人力提舉、搬運、推拉重物。</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八、有害輻射散布場所之工作。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九、已熔礦物或礦渣之處理工作。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十、起重機、人字臂起重桿之運轉工作。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十一、動力捲揚機、動力運搬機及索道之運轉工作。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十二、橡膠化合物及合成樹脂之滾輾工作。</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十三、處理或暴露於經中央主管機關規定具有致病或致死之微生物感染風險之工作。</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十四、其他經中央主管機關規定之危險性或有害性之工作。不得使分娩後未滿一年之女性勞工從事下列危險性或有害性工作：</w:t>
      </w:r>
    </w:p>
    <w:p w:rsidR="004B27F1" w:rsidRPr="00040FFF" w:rsidRDefault="00040FFF" w:rsidP="00174F8D">
      <w:pPr>
        <w:widowControl/>
        <w:adjustRightInd w:val="0"/>
        <w:snapToGrid w:val="0"/>
        <w:spacing w:line="0" w:lineRule="atLeast"/>
        <w:ind w:leftChars="700" w:left="2160" w:hangingChars="200" w:hanging="480"/>
        <w:jc w:val="both"/>
        <w:rPr>
          <w:rFonts w:ascii="標楷體" w:eastAsia="標楷體" w:hAnsi="標楷體"/>
          <w:color w:val="FF0000"/>
          <w:szCs w:val="24"/>
        </w:rPr>
      </w:pP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highlight w:val="yellow"/>
        </w:rPr>
        <w:t>一</w:t>
      </w: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rPr>
        <w:t>礦坑工作。</w:t>
      </w:r>
    </w:p>
    <w:p w:rsidR="004B27F1" w:rsidRPr="00087F9D" w:rsidRDefault="00040FFF"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二</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鉛及其化合物散布場所之工作。</w:t>
      </w:r>
    </w:p>
    <w:p w:rsidR="004B27F1" w:rsidRPr="00087F9D" w:rsidRDefault="00040FFF"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三</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鑿岩機及其他有顯著振動之工作。</w:t>
      </w:r>
    </w:p>
    <w:p w:rsidR="004B27F1" w:rsidRPr="00087F9D" w:rsidRDefault="00040FFF"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四</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人力提舉、搬運、推拉重物。</w:t>
      </w:r>
    </w:p>
    <w:p w:rsidR="004B27F1" w:rsidRPr="00087F9D" w:rsidRDefault="00040FFF"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五</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其他經中央主管機關規定之危險性或有害性之工作。</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第伍章 教育及訓練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第三十六條　工作者對於職業安全衛生教育及預防災變之訓練，有接受之義務。</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第三十七條　本校安全衛生教育訓練事項：</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一、對於新僱工作者或在職工作者於變更工作前，應依實際需要排定時數，接受至少3小時之一般職業安全衛生教育訓練。</w:t>
      </w:r>
      <w:r w:rsidRPr="00040FFF">
        <w:rPr>
          <w:rFonts w:ascii="標楷體" w:eastAsia="標楷體" w:hAnsi="標楷體" w:hint="eastAsia"/>
          <w:szCs w:val="24"/>
          <w:highlight w:val="yellow"/>
        </w:rPr>
        <w:t>課程</w:t>
      </w:r>
      <w:r w:rsidR="00040FFF" w:rsidRPr="00040FFF">
        <w:rPr>
          <w:rFonts w:ascii="標楷體" w:eastAsia="標楷體" w:hAnsi="標楷體" w:hint="eastAsia"/>
          <w:szCs w:val="24"/>
          <w:highlight w:val="yellow"/>
        </w:rPr>
        <w:t>內容如下</w:t>
      </w:r>
      <w:r w:rsidRPr="00040FFF">
        <w:rPr>
          <w:rFonts w:ascii="標楷體" w:eastAsia="標楷體" w:hAnsi="標楷體" w:hint="eastAsia"/>
          <w:szCs w:val="24"/>
          <w:highlight w:val="yellow"/>
        </w:rPr>
        <w:t>：</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(一)作業安全衛生有關法規概要。</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(二)勞工安全衛生概念及安全衛生工作守則。</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(三)作業前、中、後之自動檢查。</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(四)標準作業程序。</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(五)緊急事故應變處理、消防及急救常識暨演練。</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(六)其他與作業有關之安全衛生知識。</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二、其他職業安全衛生事項之教育訓練。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第三十八條　依職業安全衛生教育訓練之相關規定，應使工作者接受適當時數之在職教育訓練。</w:t>
      </w:r>
    </w:p>
    <w:p w:rsidR="004B27F1" w:rsidRPr="00087F9D" w:rsidRDefault="004B27F1" w:rsidP="00040FF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第三十九條　其他有關職業安全衛生法規定須有證書者始得擔任之工作，應依據職業安全衛生教育訓練規則辦理。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第四十條　依法指定具有危險性之機械或設備，未經中央主管機關認可之訓練或經技能檢定合格之人員，不得充任為操作人員。</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第陸章 健康指導及管理措施</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第四十一條　經指派之職業醫學專科醫師與護理人員（以下簡稱醫護人員）辦理健康保護事項：</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一、健康管理：如一般及特殊健康檢查分級管理、職業傷病統計分析與健康風險評估等措施。</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二、健康促進：如</w:t>
      </w:r>
      <w:r w:rsidRPr="00040FFF">
        <w:rPr>
          <w:rFonts w:ascii="標楷體" w:eastAsia="標楷體" w:hAnsi="標楷體" w:hint="eastAsia"/>
          <w:szCs w:val="24"/>
          <w:highlight w:val="yellow"/>
        </w:rPr>
        <w:t>教職員工</w:t>
      </w:r>
      <w:r w:rsidRPr="00087F9D">
        <w:rPr>
          <w:rFonts w:ascii="標楷體" w:eastAsia="標楷體" w:hAnsi="標楷體" w:hint="eastAsia"/>
          <w:szCs w:val="24"/>
        </w:rPr>
        <w:t>及工讀學生之健康、衛生教育與指導、工作壓力舒緩及其它身心健康促進方案。</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三、協助辦理職業病預防：加強職業安全衛生業務主管走入工作場所，時常到工作現場巡查，發現可能存在潛在健康危害因子，提供現場職業衛生保健諮詢等各項工作。</w:t>
      </w:r>
    </w:p>
    <w:p w:rsidR="004B27F1" w:rsidRPr="00087F9D" w:rsidRDefault="004B27F1" w:rsidP="00174F8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第四十二條　新進</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應確實施行體格檢查，在職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並應依規定接受職業安全衛生管理單位所排定之各項健康檢查。</w:t>
      </w:r>
    </w:p>
    <w:p w:rsidR="004B27F1" w:rsidRPr="00087F9D" w:rsidRDefault="004B27F1" w:rsidP="00174F8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第四十三條　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應依下列規定接受定期健康檢查：</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一、年滿65歲以上者，每年定期檢查一次。</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二、年滿40歲未滿65歲者，每三年定期檢查一次。</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三、年齡未滿40歲者，每五年定期檢查一次。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第四十四條　醫護人員臨校服務辦理下列事項：</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之健康教育、健康促進與衛生指導之策劃及實施。</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二、工作相關傷病之防治、健康諮詢與急救及緊急處置。</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三、協助校長選配校內工作者從事適當之工作。</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四、校內工作者體格、健康檢查紀錄之分析、評估、管理與保存及健康管理。</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五、職業衛生之研究報告及傷害、疾病紀錄之保存。</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六、協助校長與職業安全衛生人員實施工作相關疾病預防及工作環境之改善。</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第四十五條　醫護人員應配合職業安全衛生及相關部門人員訪視現場，辦理下列事項：</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一、辨識與評估工作場所環境及作業之危害。</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二、提出作業環境安全衛生設施改善規劃之建議。</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三、調查校內工作者健康情形與作業之關連性，並對健康高風險</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進行健康風險評估，採取必要之預防措施。</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四、提供復</w:t>
      </w:r>
      <w:r w:rsidR="00040FFF" w:rsidRPr="00040FFF">
        <w:rPr>
          <w:rFonts w:ascii="標楷體" w:eastAsia="標楷體" w:hAnsi="標楷體" w:hint="eastAsia"/>
          <w:szCs w:val="24"/>
          <w:highlight w:val="yellow"/>
        </w:rPr>
        <w:t>職</w:t>
      </w:r>
      <w:r w:rsidRPr="00087F9D">
        <w:rPr>
          <w:rFonts w:ascii="標楷體" w:eastAsia="標楷體" w:hAnsi="標楷體" w:hint="eastAsia"/>
          <w:szCs w:val="24"/>
        </w:rPr>
        <w:t>校內工作者之職能評估、職務再設計或調整之諮詢及建議。</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 xml:space="preserve">第四十六條　</w:t>
      </w:r>
      <w:r w:rsidR="00040FFF" w:rsidRPr="00040FFF">
        <w:rPr>
          <w:rFonts w:ascii="標楷體" w:eastAsia="標楷體" w:hAnsi="標楷體" w:hint="eastAsia"/>
          <w:szCs w:val="24"/>
          <w:highlight w:val="yellow"/>
        </w:rPr>
        <w:t>本</w:t>
      </w:r>
      <w:r w:rsidRPr="00040FFF">
        <w:rPr>
          <w:rFonts w:ascii="標楷體" w:eastAsia="標楷體" w:hAnsi="標楷體" w:hint="eastAsia"/>
          <w:szCs w:val="24"/>
          <w:highlight w:val="yellow"/>
        </w:rPr>
        <w:t>校</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經一般體格檢查、特殊體格檢查、一般健康檢查、特殊健康檢查或健康追蹤檢查後，應採取下列措施：</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一、參採醫師建議，告知校內工作者，並適當配置校內工作者於工作場所作業。</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二、對檢查結果異常之校內工作者，應由醫護人員提供其健康指導；其經醫師健康評估結果，不能適應原有工作者，應參採醫師之建議，變更其作業場所、更換工作或縮短工作時間，並採取健康管理措施。</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三、將檢查結果發給受檢校內工作者。</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四、將受檢校內工作者之健康檢查紀錄彙整健康檢查手冊。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 xml:space="preserve">第四十七條　</w:t>
      </w:r>
      <w:r w:rsidR="00040FFF" w:rsidRPr="00040FFF">
        <w:rPr>
          <w:rFonts w:ascii="標楷體" w:eastAsia="標楷體" w:hAnsi="標楷體" w:hint="eastAsia"/>
          <w:szCs w:val="24"/>
          <w:highlight w:val="yellow"/>
        </w:rPr>
        <w:t>本校教職員工</w:t>
      </w:r>
      <w:r w:rsidRPr="00087F9D">
        <w:rPr>
          <w:rFonts w:ascii="標楷體" w:eastAsia="標楷體" w:hAnsi="標楷體" w:hint="eastAsia"/>
          <w:szCs w:val="24"/>
        </w:rPr>
        <w:t>可參加運動性之社團或活動、政府機構辦理等活動，以促進健康。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第四十八條　針對重複性作業、輪班、夜間工作、長時間工作等促發疾病，或執行職務因他人行為遭受不法侵害等，採取預防及保護措施。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第四十九條　針對重複作業等促發肌肉骨骼疾病，採取預防及保護措施。</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第五十條　工作者若覺得身體健康不適或出現異常時，請立即向各級工作場所負責人及本校職業安全衛生單位及衛保單位反應。</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第柒章 急救及搶救</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第五十一條</w:t>
      </w:r>
      <w:r w:rsidR="003620E3" w:rsidRPr="00087F9D">
        <w:rPr>
          <w:rFonts w:ascii="標楷體" w:eastAsia="標楷體" w:hAnsi="標楷體" w:hint="eastAsia"/>
          <w:szCs w:val="24"/>
        </w:rPr>
        <w:t xml:space="preserve">  </w:t>
      </w:r>
      <w:r w:rsidRPr="00087F9D">
        <w:rPr>
          <w:rFonts w:ascii="標楷體" w:eastAsia="標楷體" w:hAnsi="標楷體" w:hint="eastAsia"/>
          <w:szCs w:val="24"/>
        </w:rPr>
        <w:t>本校各項急救原則：</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一、進行急救搶救前應先考量自己之安全，勿貿然進行。</w:t>
      </w:r>
    </w:p>
    <w:p w:rsidR="004B27F1" w:rsidRPr="00087F9D" w:rsidRDefault="004B27F1" w:rsidP="00174F8D">
      <w:pPr>
        <w:widowControl/>
        <w:adjustRightInd w:val="0"/>
        <w:snapToGrid w:val="0"/>
        <w:spacing w:line="0" w:lineRule="atLeast"/>
        <w:ind w:leftChars="600" w:left="2160" w:hangingChars="300" w:hanging="720"/>
        <w:jc w:val="both"/>
        <w:rPr>
          <w:rFonts w:ascii="標楷體" w:eastAsia="標楷體" w:hAnsi="標楷體"/>
          <w:szCs w:val="24"/>
        </w:rPr>
      </w:pPr>
      <w:r w:rsidRPr="00087F9D">
        <w:rPr>
          <w:rFonts w:ascii="標楷體" w:eastAsia="標楷體" w:hAnsi="標楷體" w:hint="eastAsia"/>
          <w:szCs w:val="24"/>
        </w:rPr>
        <w:t>二、任何傷害事故(不論輕重)應即向主管報告，不得隱匿不報。</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lastRenderedPageBreak/>
        <w:t>三、遇感電災害時，應先設法切斷電源並確認無感電之虞後，再施以急救搶救。</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四、對危害物災害之處置，應考量危害物質之性質及相容性，運用適當之方法進行急救及搶救。</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五、任何急救之處理僅在維持傷者之生命或避免傷害擴大，對於重大傷患應緊急送往醫療院所進一步處理。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第五十二條　有關急救應注意事項如下：</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一、一般性急救</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(一)在醫護人員抵達前，可由受過急救訓練之校內工作者立刻對傷患作適當處理，避免導致更嚴重的後果。</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(二)在沒有確定受傷之實情前，應將傷患平臥，可防止昏厥與休克。</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(三)休克處置時，可用棉被、衣物等保持傷患之體溫。</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(四)速召救護車或運送傷患至醫療所或速請醫護人員。</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(五)急救者的責任在於救命、防止傷勢或病情轉惡、保持傷患安靜及舒適，以靜候醫護人員到來。</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(六)在場急救者，應協助傷患述說病情原因等，以幫助醫護人員治療及診斷。</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二、外傷急救</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(一)外部創傷之種類分為破開傷、擦傷、切傷、撕裂傷等，就醫前應注意止血及防止細菌進入傷口。</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(二)外傷的急救是以消毒之紗布敷蓋於傷口處，急救人員應有消毒觀念，手指不能直接接觸傷口，清洗消毒應由醫護人員行之。</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(三)止血時應先查看血色，如為鮮紅色澤表示主動脈血，應在心臟及傷口間用帶束緊，暗紅色為靜脈血，應在傷口及身體外緣之間束緊。</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三、觸電急救</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(一)觸電時應關閉電源或以非導電物體移開電源。</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(二)將患者移至通風良好的地方，解開上衣仰臥，將頭抬起必要時實施人工呼吸直至救護人員到來。</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四、異物掉入眼內之急救</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(一)即將眼瞼翻開用清水輕輕沖洗。</w:t>
      </w:r>
    </w:p>
    <w:p w:rsidR="004B27F1" w:rsidRPr="00087F9D" w:rsidRDefault="004B27F1" w:rsidP="00174F8D">
      <w:pPr>
        <w:widowControl/>
        <w:adjustRightInd w:val="0"/>
        <w:snapToGrid w:val="0"/>
        <w:spacing w:line="0" w:lineRule="atLeast"/>
        <w:ind w:leftChars="700" w:left="2160" w:hangingChars="200" w:hanging="480"/>
        <w:jc w:val="both"/>
        <w:rPr>
          <w:rFonts w:ascii="標楷體" w:eastAsia="標楷體" w:hAnsi="標楷體"/>
          <w:szCs w:val="24"/>
        </w:rPr>
      </w:pPr>
      <w:r w:rsidRPr="00087F9D">
        <w:rPr>
          <w:rFonts w:ascii="標楷體" w:eastAsia="標楷體" w:hAnsi="標楷體" w:hint="eastAsia"/>
          <w:szCs w:val="24"/>
        </w:rPr>
        <w:t>(二)沖洗至少15分鐘，速將患者送醫診治。</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第捌章 防護設備之準備、維持及使用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第五十三條　職業安全衛生管理單位與各級工作場所負責人，平時應監督所轄工作者確實依下列規定辦理：</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一、工作場所、機械、設備等設置之防護設施，應經常檢查並保持其性能。</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二、個人防護器具，使用後應清理、維護，並做妥善之保管。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第五十四條　工作者從事下列作業時，應佩戴防護器具：</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一、對於搬運、置放、使用有刺角物、凸出物、腐蝕性物質、毒性物質或劇毒物質時，應使用適當之手套、圍裙、裹腿、安全鞋、安全帽、防護眼鏡、防毒口罩、安全面罩等防護器具。</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二、操作或接近運轉中之原動機、動力傳動裝置、動力滾捲裝置，或動力運轉之機械，工作者之頭髮或衣服有被捲入危險之虞時，應確實著用適當之衣帽。</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三、作業中有物體飛落或飛散之虞時，應使用適當之安全帽、安全護鏡及其他防護。</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四、在高度2公尺以上之高處作業，有墜落之虞者，應確實使用安全帶、安全帽及其他必要之防護具。</w:t>
      </w:r>
    </w:p>
    <w:p w:rsidR="004B27F1" w:rsidRPr="00087F9D" w:rsidRDefault="004B27F1" w:rsidP="00650351">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五、於強烈噪音之工作場所，應戴用耳塞、耳罩等防護具。</w:t>
      </w:r>
    </w:p>
    <w:p w:rsidR="00174F8D" w:rsidRDefault="004B27F1" w:rsidP="00650351">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六、從事電氣工作之工作者，應使用電工安全帽、絕緣防護具及其他必要之防護器具。</w:t>
      </w:r>
    </w:p>
    <w:p w:rsidR="004B27F1" w:rsidRPr="00087F9D" w:rsidRDefault="004B27F1" w:rsidP="00650351">
      <w:pPr>
        <w:widowControl/>
        <w:adjustRightInd w:val="0"/>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lastRenderedPageBreak/>
        <w:t>第五十五條　職業安全衛生管理單位與各級工作場所負責人，應責成相關人員對個人防護具或防護器具，保持清潔，予以必要之消毒，並經常檢查，保持其性能，性能不良時，應隨時更換，不用時並應妥予保存。</w:t>
      </w:r>
    </w:p>
    <w:p w:rsidR="00650351" w:rsidRDefault="0065035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第玖章 事故通報及報告</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第五十六條　任何事故或意外狀況發生時，除立即依權責予以應變處理外，並應立即循本校緊急應變程序通報，職業安全衛生管理單位於接獲通報後，應會同各級工作場所負責人依情況予以必要之處置。</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第五十七條　勞動場所發生下列職業災害之一者，除採取緊急急救、搶救等措施外，應於8小時內報告勞動檢查機構：</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一、死亡災害時。</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二、發生災害之罹災人數在3人以上。</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三、發生災害之罹災人數在1人以上，且需住院治療。</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四、其他經中央主管機關指定公告者。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第五十八條　當校內發生下列「緊急事件」時，學校應應於知悉後，立即應變及處理，即時以電話、電訊、傳真或其他科技設備通報上級主管教育行政機關，並於二小時內於校安通報網通報：</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一、各級學校師生有死亡或死亡之虞，或二人以上重傷、中毒、失蹤、受到人身侵害等，且須主管教育行政機關及時知悉或立即協處之事件。</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二、災害或不可抗力之因素致情況緊迫，須主管教育行政機關及時知悉或各級學校自行宣布停課者。</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三、逾越各級學校處理能力及範圍，亟需主管教育行政機關協處之事件。</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四、媒體關注之負面事件。</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第五十九條　當校內發生下列「法定通報」事件時，應於知悉後，於校安通報網通報，甲級、乙級事件至遲不得逾二十四小時；丙級事件至遲不得逾七十二小時；法有明定者，依各該法規定通報。</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一、甲級事件：依法應通報主管機關且嚴重影響學生身心發展之確定事件。</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二、乙級事件：依法應通報主管機關且嚴重影響學生身心發展之疑似事件，或非屬甲級之其他確定事件。</w:t>
      </w:r>
    </w:p>
    <w:p w:rsidR="004B27F1" w:rsidRPr="00087F9D" w:rsidRDefault="004B27F1" w:rsidP="00174F8D">
      <w:pPr>
        <w:widowControl/>
        <w:adjustRightInd w:val="0"/>
        <w:snapToGrid w:val="0"/>
        <w:spacing w:line="0" w:lineRule="atLeast"/>
        <w:ind w:leftChars="600" w:left="1920" w:hangingChars="200" w:hanging="480"/>
        <w:jc w:val="both"/>
        <w:rPr>
          <w:rFonts w:ascii="標楷體" w:eastAsia="標楷體" w:hAnsi="標楷體"/>
          <w:szCs w:val="24"/>
        </w:rPr>
      </w:pPr>
      <w:r w:rsidRPr="00087F9D">
        <w:rPr>
          <w:rFonts w:ascii="標楷體" w:eastAsia="標楷體" w:hAnsi="標楷體" w:hint="eastAsia"/>
          <w:szCs w:val="24"/>
        </w:rPr>
        <w:t>三、丙級事件：依法應通報主管機關之其他疑似事件。</w:t>
      </w:r>
    </w:p>
    <w:p w:rsidR="004B27F1" w:rsidRPr="00040FFF" w:rsidRDefault="004B27F1" w:rsidP="00ED35EB">
      <w:pPr>
        <w:widowControl/>
        <w:snapToGrid w:val="0"/>
        <w:spacing w:line="0" w:lineRule="atLeast"/>
        <w:ind w:left="1200" w:hangingChars="500" w:hanging="1200"/>
        <w:jc w:val="both"/>
        <w:rPr>
          <w:rFonts w:ascii="標楷體" w:eastAsia="標楷體" w:hAnsi="標楷體"/>
          <w:color w:val="FF0000"/>
          <w:szCs w:val="24"/>
        </w:rPr>
      </w:pPr>
      <w:r w:rsidRPr="00040FFF">
        <w:rPr>
          <w:rFonts w:ascii="標楷體" w:eastAsia="標楷體" w:hAnsi="標楷體" w:hint="eastAsia"/>
          <w:color w:val="FF0000"/>
          <w:szCs w:val="24"/>
        </w:rPr>
        <w:t>第六十條　當校內發生</w:t>
      </w:r>
      <w:r w:rsidR="00ED35EB">
        <w:rPr>
          <w:rFonts w:ascii="標楷體" w:eastAsia="標楷體" w:hAnsi="標楷體" w:hint="eastAsia"/>
          <w:color w:val="FF0000"/>
          <w:szCs w:val="24"/>
        </w:rPr>
        <w:t>「一般校安事件」</w:t>
      </w:r>
      <w:r w:rsidRPr="00040FFF">
        <w:rPr>
          <w:rFonts w:ascii="標楷體" w:eastAsia="標楷體" w:hAnsi="標楷體" w:hint="eastAsia"/>
          <w:color w:val="FF0000"/>
          <w:szCs w:val="24"/>
        </w:rPr>
        <w:t>時，應於知悉後，於校安通報網通報，至遲不得逾七日</w:t>
      </w:r>
      <w:r w:rsidR="00ED35EB" w:rsidRPr="00ED35EB">
        <w:rPr>
          <w:rFonts w:ascii="標楷體" w:eastAsia="標楷體" w:hAnsi="標楷體" w:hint="eastAsia"/>
          <w:color w:val="FF0000"/>
          <w:szCs w:val="24"/>
        </w:rPr>
        <w:t>，</w:t>
      </w:r>
      <w:r w:rsidR="00ED35EB">
        <w:rPr>
          <w:rFonts w:ascii="標楷體" w:eastAsia="標楷體" w:hAnsi="標楷體" w:hint="eastAsia"/>
          <w:color w:val="FF0000"/>
          <w:szCs w:val="24"/>
        </w:rPr>
        <w:t>非屬緊急事件之法定通報事件，宜報主管機關知悉</w:t>
      </w:r>
      <w:r w:rsidRPr="00040FFF">
        <w:rPr>
          <w:rFonts w:ascii="標楷體" w:eastAsia="標楷體" w:hAnsi="標楷體" w:hint="eastAsia"/>
          <w:color w:val="FF0000"/>
          <w:szCs w:val="24"/>
        </w:rPr>
        <w:t>。</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第六十一條　工作場所發生前條之職業災害時，除必要之急救、搶救外，該現場非經司法機關或勞動檢查機構之許可，不得任意移動或破壞。</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第六十二條　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第拾章 其他有關安全衛生事項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第六十三條　使工作者於夏季期間從事戶外作業，為防範高氣溫環境引起之熱疾病，應視天候狀況採取降低作業場所之溫度、提供陰涼之休息場所、提供適當之飲料或食鹽水、調整作業時間、留意身體健康狀況及強化作業場所巡視等危害預防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第六十四條　使工作者於颱風天從事外勤作業，有危害工作者之虞者，應視作業危害性，置備適當救生衣、安全帽、連絡通訊設備及其他必要之安全防護設施與交通工具。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第六十五條　對於連續站立作業之工作者，應設置適當之坐具以供休息之用。</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第六十六條　對違反本守則規定之工作者或代表各級工作場所負責人，本校得依相關法令規定處理。</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第拾壹章 附則</w:t>
      </w:r>
    </w:p>
    <w:p w:rsidR="0090253F" w:rsidRPr="00087F9D" w:rsidRDefault="004B27F1" w:rsidP="0090253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lastRenderedPageBreak/>
        <w:t xml:space="preserve">第六十七條　</w:t>
      </w:r>
      <w:r w:rsidR="0090253F" w:rsidRPr="00087F9D">
        <w:rPr>
          <w:rFonts w:ascii="標楷體" w:eastAsia="標楷體" w:hAnsi="標楷體" w:hint="eastAsia"/>
          <w:szCs w:val="24"/>
        </w:rPr>
        <w:t>得標(外包)廠商除應遵守本校安全衛生工作守則外，亦應遵守本校職業安全衛生管理單位於工程採購於決標後之開工會議告知之相關事項。</w:t>
      </w:r>
    </w:p>
    <w:p w:rsidR="004B27F1" w:rsidRPr="00087F9D" w:rsidRDefault="004B27F1" w:rsidP="001C55BD">
      <w:pPr>
        <w:pStyle w:val="Default"/>
        <w:spacing w:line="0" w:lineRule="atLeast"/>
        <w:ind w:left="1416" w:hangingChars="590" w:hanging="1416"/>
      </w:pPr>
      <w:r w:rsidRPr="00087F9D">
        <w:rPr>
          <w:rFonts w:hAnsi="標楷體" w:hint="eastAsia"/>
          <w:color w:val="auto"/>
        </w:rPr>
        <w:t xml:space="preserve">第六十八條　</w:t>
      </w:r>
      <w:r w:rsidR="001C55BD" w:rsidRPr="00087F9D">
        <w:rPr>
          <w:rFonts w:hAnsi="標楷體" w:hint="eastAsia"/>
          <w:color w:val="auto"/>
        </w:rPr>
        <w:t>本守則</w:t>
      </w:r>
      <w:r w:rsidR="001C55BD" w:rsidRPr="001451D0">
        <w:rPr>
          <w:rFonts w:ascii="Times New Roman" w:hAnsi="Times New Roman" w:cs="Times New Roman"/>
          <w:szCs w:val="28"/>
        </w:rPr>
        <w:t>經</w:t>
      </w:r>
      <w:r w:rsidR="001C55BD">
        <w:rPr>
          <w:rFonts w:ascii="Times New Roman" w:hAnsi="Times New Roman" w:cs="Times New Roman" w:hint="eastAsia"/>
          <w:szCs w:val="28"/>
        </w:rPr>
        <w:t>本校</w:t>
      </w:r>
      <w:r w:rsidR="001C55BD" w:rsidRPr="001451D0">
        <w:rPr>
          <w:rFonts w:ascii="Times New Roman" w:hAnsi="Times New Roman" w:cs="Times New Roman"/>
          <w:szCs w:val="28"/>
        </w:rPr>
        <w:t>職業安全衛生委員會</w:t>
      </w:r>
      <w:r w:rsidR="001C55BD">
        <w:rPr>
          <w:rFonts w:ascii="Times New Roman" w:hAnsi="Times New Roman" w:cs="Times New Roman" w:hint="eastAsia"/>
          <w:szCs w:val="28"/>
        </w:rPr>
        <w:t>或行政會議</w:t>
      </w:r>
      <w:r w:rsidR="001C55BD" w:rsidRPr="001451D0">
        <w:rPr>
          <w:rFonts w:ascii="Times New Roman" w:hAnsi="Times New Roman" w:cs="Times New Roman"/>
          <w:szCs w:val="28"/>
        </w:rPr>
        <w:t>審議</w:t>
      </w:r>
      <w:r w:rsidR="001C55BD">
        <w:rPr>
          <w:rFonts w:ascii="Times New Roman" w:hAnsi="Times New Roman" w:cs="Times New Roman" w:hint="eastAsia"/>
          <w:szCs w:val="28"/>
        </w:rPr>
        <w:t>通過</w:t>
      </w:r>
      <w:r w:rsidR="001C55BD" w:rsidRPr="001451D0">
        <w:rPr>
          <w:rFonts w:ascii="Times New Roman" w:hAnsi="Times New Roman" w:cs="Times New Roman"/>
          <w:szCs w:val="28"/>
        </w:rPr>
        <w:t>後，陳請校長核定後</w:t>
      </w:r>
      <w:r w:rsidR="001C55BD">
        <w:rPr>
          <w:rFonts w:hAnsi="標楷體" w:hint="eastAsia"/>
          <w:color w:val="auto"/>
        </w:rPr>
        <w:t>函報</w:t>
      </w:r>
      <w:r w:rsidR="001C55BD" w:rsidRPr="00087F9D">
        <w:rPr>
          <w:rFonts w:hAnsi="標楷體" w:hint="eastAsia"/>
          <w:color w:val="auto"/>
        </w:rPr>
        <w:t>臺南市政府勞工局勞動檢查中心備查後公告實施</w:t>
      </w:r>
      <w:r w:rsidR="001C55BD">
        <w:rPr>
          <w:rFonts w:ascii="新細明體" w:eastAsia="新細明體" w:hAnsi="新細明體" w:cs="Times New Roman" w:hint="eastAsia"/>
          <w:szCs w:val="28"/>
        </w:rPr>
        <w:t>，</w:t>
      </w:r>
      <w:r w:rsidR="001C55BD" w:rsidRPr="001451D0">
        <w:rPr>
          <w:rFonts w:ascii="Times New Roman" w:hAnsi="Times New Roman" w:cs="Times New Roman"/>
          <w:szCs w:val="28"/>
        </w:rPr>
        <w:t>修正時亦同。</w:t>
      </w:r>
    </w:p>
    <w:sectPr w:rsidR="004B27F1" w:rsidRPr="00087F9D" w:rsidSect="00087F9D">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DF" w:rsidRDefault="00D353DF" w:rsidP="00087F9D">
      <w:r>
        <w:separator/>
      </w:r>
    </w:p>
  </w:endnote>
  <w:endnote w:type="continuationSeparator" w:id="0">
    <w:p w:rsidR="00D353DF" w:rsidRDefault="00D353DF" w:rsidP="000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9D" w:rsidRDefault="00336FF5" w:rsidP="00336FF5">
    <w:pPr>
      <w:pStyle w:val="a5"/>
      <w:jc w:val="center"/>
    </w:pPr>
    <w:r>
      <w:rPr>
        <w:rFonts w:hint="eastAsia"/>
      </w:rPr>
      <w:t>第</w:t>
    </w:r>
    <w:sdt>
      <w:sdtPr>
        <w:id w:val="-1408763950"/>
        <w:docPartObj>
          <w:docPartGallery w:val="Page Numbers (Bottom of Page)"/>
          <w:docPartUnique/>
        </w:docPartObj>
      </w:sdtPr>
      <w:sdtEndPr/>
      <w:sdtContent>
        <w:r>
          <w:fldChar w:fldCharType="begin"/>
        </w:r>
        <w:r>
          <w:instrText>PAGE   \* MERGEFORMAT</w:instrText>
        </w:r>
        <w:r>
          <w:fldChar w:fldCharType="separate"/>
        </w:r>
        <w:r w:rsidR="00DF05C0" w:rsidRPr="00DF05C0">
          <w:rPr>
            <w:noProof/>
            <w:lang w:val="zh-TW"/>
          </w:rPr>
          <w:t>1</w:t>
        </w:r>
        <w:r>
          <w:fldChar w:fldCharType="end"/>
        </w:r>
        <w:r>
          <w:rPr>
            <w:rFonts w:hint="eastAsia"/>
          </w:rPr>
          <w:t>頁</w:t>
        </w:r>
        <w:r>
          <w:rPr>
            <w:rFonts w:hint="eastAsia"/>
          </w:rPr>
          <w:t>/</w:t>
        </w:r>
        <w:r>
          <w:rPr>
            <w:rFonts w:hint="eastAsia"/>
          </w:rPr>
          <w:t>共</w:t>
        </w:r>
        <w:r w:rsidR="00650351">
          <w:rPr>
            <w:rFonts w:hint="eastAsia"/>
          </w:rPr>
          <w:t>9</w:t>
        </w:r>
        <w:r>
          <w:rPr>
            <w:rFonts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DF" w:rsidRDefault="00D353DF" w:rsidP="00087F9D">
      <w:r>
        <w:separator/>
      </w:r>
    </w:p>
  </w:footnote>
  <w:footnote w:type="continuationSeparator" w:id="0">
    <w:p w:rsidR="00D353DF" w:rsidRDefault="00D353DF" w:rsidP="0008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F1"/>
    <w:rsid w:val="00020F65"/>
    <w:rsid w:val="00040FFF"/>
    <w:rsid w:val="00055179"/>
    <w:rsid w:val="00087F9D"/>
    <w:rsid w:val="00174F8D"/>
    <w:rsid w:val="001C55BD"/>
    <w:rsid w:val="002B0E1F"/>
    <w:rsid w:val="00336FF5"/>
    <w:rsid w:val="003620E3"/>
    <w:rsid w:val="0042534C"/>
    <w:rsid w:val="004432AE"/>
    <w:rsid w:val="004B27F1"/>
    <w:rsid w:val="00650351"/>
    <w:rsid w:val="007133F2"/>
    <w:rsid w:val="00771B6A"/>
    <w:rsid w:val="00840B8B"/>
    <w:rsid w:val="00873C43"/>
    <w:rsid w:val="0090253F"/>
    <w:rsid w:val="009E61A2"/>
    <w:rsid w:val="00B03CEE"/>
    <w:rsid w:val="00BC1DA1"/>
    <w:rsid w:val="00D353DF"/>
    <w:rsid w:val="00DF05C0"/>
    <w:rsid w:val="00ED35EB"/>
    <w:rsid w:val="00EE246D"/>
    <w:rsid w:val="00F82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 w:type="paragraph" w:styleId="a7">
    <w:name w:val="Salutation"/>
    <w:basedOn w:val="a"/>
    <w:next w:val="a"/>
    <w:link w:val="a8"/>
    <w:uiPriority w:val="99"/>
    <w:unhideWhenUsed/>
    <w:rsid w:val="00ED35EB"/>
    <w:rPr>
      <w:rFonts w:ascii="標楷體" w:eastAsia="標楷體" w:hAnsi="標楷體"/>
      <w:color w:val="FF0000"/>
      <w:szCs w:val="24"/>
    </w:rPr>
  </w:style>
  <w:style w:type="character" w:customStyle="1" w:styleId="a8">
    <w:name w:val="問候 字元"/>
    <w:basedOn w:val="a0"/>
    <w:link w:val="a7"/>
    <w:uiPriority w:val="99"/>
    <w:rsid w:val="00ED35EB"/>
    <w:rPr>
      <w:rFonts w:ascii="標楷體" w:eastAsia="標楷體" w:hAnsi="標楷體" w:cs="Times New Roman"/>
      <w:color w:val="FF0000"/>
      <w:szCs w:val="24"/>
    </w:rPr>
  </w:style>
  <w:style w:type="paragraph" w:styleId="a9">
    <w:name w:val="Closing"/>
    <w:basedOn w:val="a"/>
    <w:link w:val="aa"/>
    <w:uiPriority w:val="99"/>
    <w:unhideWhenUsed/>
    <w:rsid w:val="00ED35EB"/>
    <w:pPr>
      <w:ind w:leftChars="1800" w:left="100"/>
    </w:pPr>
    <w:rPr>
      <w:rFonts w:ascii="標楷體" w:eastAsia="標楷體" w:hAnsi="標楷體"/>
      <w:color w:val="FF0000"/>
      <w:szCs w:val="24"/>
    </w:rPr>
  </w:style>
  <w:style w:type="character" w:customStyle="1" w:styleId="aa">
    <w:name w:val="結語 字元"/>
    <w:basedOn w:val="a0"/>
    <w:link w:val="a9"/>
    <w:uiPriority w:val="99"/>
    <w:rsid w:val="00ED35EB"/>
    <w:rPr>
      <w:rFonts w:ascii="標楷體" w:eastAsia="標楷體" w:hAnsi="標楷體" w:cs="Times New Roman"/>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 w:type="paragraph" w:styleId="a7">
    <w:name w:val="Salutation"/>
    <w:basedOn w:val="a"/>
    <w:next w:val="a"/>
    <w:link w:val="a8"/>
    <w:uiPriority w:val="99"/>
    <w:unhideWhenUsed/>
    <w:rsid w:val="00ED35EB"/>
    <w:rPr>
      <w:rFonts w:ascii="標楷體" w:eastAsia="標楷體" w:hAnsi="標楷體"/>
      <w:color w:val="FF0000"/>
      <w:szCs w:val="24"/>
    </w:rPr>
  </w:style>
  <w:style w:type="character" w:customStyle="1" w:styleId="a8">
    <w:name w:val="問候 字元"/>
    <w:basedOn w:val="a0"/>
    <w:link w:val="a7"/>
    <w:uiPriority w:val="99"/>
    <w:rsid w:val="00ED35EB"/>
    <w:rPr>
      <w:rFonts w:ascii="標楷體" w:eastAsia="標楷體" w:hAnsi="標楷體" w:cs="Times New Roman"/>
      <w:color w:val="FF0000"/>
      <w:szCs w:val="24"/>
    </w:rPr>
  </w:style>
  <w:style w:type="paragraph" w:styleId="a9">
    <w:name w:val="Closing"/>
    <w:basedOn w:val="a"/>
    <w:link w:val="aa"/>
    <w:uiPriority w:val="99"/>
    <w:unhideWhenUsed/>
    <w:rsid w:val="00ED35EB"/>
    <w:pPr>
      <w:ind w:leftChars="1800" w:left="100"/>
    </w:pPr>
    <w:rPr>
      <w:rFonts w:ascii="標楷體" w:eastAsia="標楷體" w:hAnsi="標楷體"/>
      <w:color w:val="FF0000"/>
      <w:szCs w:val="24"/>
    </w:rPr>
  </w:style>
  <w:style w:type="character" w:customStyle="1" w:styleId="aa">
    <w:name w:val="結語 字元"/>
    <w:basedOn w:val="a0"/>
    <w:link w:val="a9"/>
    <w:uiPriority w:val="99"/>
    <w:rsid w:val="00ED35EB"/>
    <w:rPr>
      <w:rFonts w:ascii="標楷體" w:eastAsia="標楷體" w:hAnsi="標楷體"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1505</Words>
  <Characters>8584</Characters>
  <Application>Microsoft Office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dcterms:created xsi:type="dcterms:W3CDTF">2019-05-17T09:03:00Z</dcterms:created>
  <dcterms:modified xsi:type="dcterms:W3CDTF">2019-05-20T00:01:00Z</dcterms:modified>
</cp:coreProperties>
</file>